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91"/>
        <w:tblW w:w="14125" w:type="dxa"/>
        <w:tblLayout w:type="fixed"/>
        <w:tblLook w:val="06A0" w:firstRow="1" w:lastRow="0" w:firstColumn="1" w:lastColumn="0" w:noHBand="1" w:noVBand="1"/>
      </w:tblPr>
      <w:tblGrid>
        <w:gridCol w:w="1705"/>
        <w:gridCol w:w="5220"/>
        <w:gridCol w:w="7200"/>
      </w:tblGrid>
      <w:tr w:rsidR="74736FA8" w14:paraId="18F92914" w14:textId="77777777" w:rsidTr="009750DA">
        <w:tc>
          <w:tcPr>
            <w:tcW w:w="1705" w:type="dxa"/>
            <w:vAlign w:val="center"/>
          </w:tcPr>
          <w:p w14:paraId="14C071E5" w14:textId="13499ACB" w:rsidR="573D5F79" w:rsidRDefault="573D5F79" w:rsidP="009750DA">
            <w:pPr>
              <w:jc w:val="center"/>
            </w:pPr>
            <w:r>
              <w:t>Kindergarten</w:t>
            </w:r>
          </w:p>
        </w:tc>
        <w:tc>
          <w:tcPr>
            <w:tcW w:w="5220" w:type="dxa"/>
          </w:tcPr>
          <w:p w14:paraId="58458DA2" w14:textId="5443CB01" w:rsidR="74736FA8" w:rsidRDefault="75E3746A" w:rsidP="009750DA">
            <w:r>
              <w:t xml:space="preserve">On a piece of paper, draw some hills, or waves.  Now take your finger and trace the hill or wave from left to right, while moving </w:t>
            </w:r>
            <w:r w:rsidR="2844BEC0">
              <w:t>your finger along, move your voice higher and lower as the hills/waves go up and down.</w:t>
            </w:r>
          </w:p>
          <w:p w14:paraId="3A49D519" w14:textId="197131C0" w:rsidR="74736FA8" w:rsidRDefault="74736FA8" w:rsidP="009750DA"/>
          <w:p w14:paraId="77AE70DC" w14:textId="2ECED39E" w:rsidR="74736FA8" w:rsidRDefault="74736FA8" w:rsidP="009750DA"/>
          <w:p w14:paraId="3450BBA5" w14:textId="78F839E5" w:rsidR="74736FA8" w:rsidRDefault="74736FA8" w:rsidP="009750DA"/>
        </w:tc>
        <w:tc>
          <w:tcPr>
            <w:tcW w:w="7200" w:type="dxa"/>
          </w:tcPr>
          <w:p w14:paraId="7BF041E8" w14:textId="4BD2093A" w:rsidR="74736FA8" w:rsidRDefault="7A4BE79D" w:rsidP="009750DA">
            <w:r>
              <w:t xml:space="preserve">Teach your parents/siblings some of your rhythm patterns from music class: </w:t>
            </w:r>
          </w:p>
          <w:p w14:paraId="0159C469" w14:textId="6FAE841E" w:rsidR="74736FA8" w:rsidRDefault="7A4BE79D" w:rsidP="009750DA">
            <w:r>
              <w:t>Du du-day</w:t>
            </w:r>
          </w:p>
          <w:p w14:paraId="1E1D92BF" w14:textId="3E65E14F" w:rsidR="74736FA8" w:rsidRDefault="7A4BE79D" w:rsidP="009750DA">
            <w:r>
              <w:t>Du-day Du</w:t>
            </w:r>
          </w:p>
          <w:p w14:paraId="44492DAA" w14:textId="387FDD59" w:rsidR="74736FA8" w:rsidRDefault="7A4BE79D" w:rsidP="009750DA">
            <w:r>
              <w:t xml:space="preserve">Du-day </w:t>
            </w:r>
            <w:proofErr w:type="spellStart"/>
            <w:r>
              <w:t>Du-day</w:t>
            </w:r>
            <w:proofErr w:type="spellEnd"/>
          </w:p>
          <w:p w14:paraId="4F1BAC2B" w14:textId="6FF44A5D" w:rsidR="74736FA8" w:rsidRDefault="7A4BE79D" w:rsidP="009750DA">
            <w:r>
              <w:t xml:space="preserve">Du </w:t>
            </w:r>
            <w:proofErr w:type="spellStart"/>
            <w:r>
              <w:t>Du</w:t>
            </w:r>
            <w:proofErr w:type="spellEnd"/>
            <w:r>
              <w:t xml:space="preserve"> </w:t>
            </w:r>
          </w:p>
          <w:p w14:paraId="0988F8A9" w14:textId="3B5A44B2" w:rsidR="74736FA8" w:rsidRDefault="74736FA8" w:rsidP="009750DA"/>
          <w:p w14:paraId="0FDE1EE2" w14:textId="42F7FDD6" w:rsidR="74736FA8" w:rsidRDefault="7A4BE79D" w:rsidP="009750DA">
            <w:r>
              <w:t>You can speak them or tap them on a table.</w:t>
            </w:r>
          </w:p>
        </w:tc>
      </w:tr>
      <w:tr w:rsidR="74736FA8" w14:paraId="4C0FE791" w14:textId="77777777" w:rsidTr="009750DA">
        <w:tc>
          <w:tcPr>
            <w:tcW w:w="1705" w:type="dxa"/>
            <w:vAlign w:val="center"/>
          </w:tcPr>
          <w:p w14:paraId="53C41711" w14:textId="2DDA15BF" w:rsidR="573D5F79" w:rsidRDefault="573D5F79" w:rsidP="009750DA">
            <w:pPr>
              <w:jc w:val="center"/>
            </w:pPr>
            <w:r>
              <w:t>1</w:t>
            </w:r>
            <w:r w:rsidRPr="74736FA8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5220" w:type="dxa"/>
          </w:tcPr>
          <w:p w14:paraId="0F6A6BB6" w14:textId="4833A81A" w:rsidR="5439A271" w:rsidRDefault="5439A271" w:rsidP="009750DA">
            <w:r w:rsidRPr="598C0743">
              <w:rPr>
                <w:rFonts w:ascii="Calibri" w:eastAsia="Calibri" w:hAnsi="Calibri" w:cs="Calibri"/>
              </w:rPr>
              <w:t>Listen and learn the song “I Believe in You”</w:t>
            </w:r>
          </w:p>
          <w:p w14:paraId="08ECBBAE" w14:textId="56F30BE3" w:rsidR="5439A271" w:rsidRDefault="5439A271" w:rsidP="009750DA">
            <w:pPr>
              <w:spacing w:line="257" w:lineRule="auto"/>
            </w:pPr>
            <w:r w:rsidRPr="598C0743">
              <w:rPr>
                <w:rFonts w:ascii="Calibri" w:eastAsia="Calibri" w:hAnsi="Calibri" w:cs="Calibri"/>
              </w:rPr>
              <w:t>Share with a family member!</w:t>
            </w:r>
          </w:p>
          <w:p w14:paraId="312C7A19" w14:textId="33DB8508" w:rsidR="74736FA8" w:rsidRDefault="009C0D94" w:rsidP="009750DA">
            <w:pPr>
              <w:spacing w:line="257" w:lineRule="auto"/>
            </w:pPr>
            <w:hyperlink r:id="rId9">
              <w:r w:rsidR="5439A271" w:rsidRPr="598C0743">
                <w:rPr>
                  <w:rStyle w:val="Hyperlink"/>
                  <w:rFonts w:ascii="Calibri" w:eastAsia="Calibri" w:hAnsi="Calibri" w:cs="Calibri"/>
                  <w:color w:val="0563C1"/>
                </w:rPr>
                <w:t>https://www.youtube.com/watch?v=C03fEfexRHA</w:t>
              </w:r>
            </w:hyperlink>
          </w:p>
        </w:tc>
        <w:tc>
          <w:tcPr>
            <w:tcW w:w="7200" w:type="dxa"/>
          </w:tcPr>
          <w:p w14:paraId="7A3883B3" w14:textId="68FB3BA9" w:rsidR="74736FA8" w:rsidRDefault="6A62CF17" w:rsidP="009750DA">
            <w:r>
              <w:t>Play “</w:t>
            </w:r>
            <w:proofErr w:type="spellStart"/>
            <w:r>
              <w:t>Crackin</w:t>
            </w:r>
            <w:proofErr w:type="spellEnd"/>
            <w:r>
              <w:t>’ Rhythms”</w:t>
            </w:r>
          </w:p>
          <w:p w14:paraId="36CC8EC4" w14:textId="6F4C0FBB" w:rsidR="74736FA8" w:rsidRDefault="74736FA8" w:rsidP="009750DA"/>
          <w:p w14:paraId="4894CCE6" w14:textId="23E1AF1E" w:rsidR="74736FA8" w:rsidRPr="009750DA" w:rsidRDefault="009C0D94" w:rsidP="009750DA">
            <w:hyperlink r:id="rId10">
              <w:r w:rsidR="6A62CF17" w:rsidRPr="598C0743">
                <w:rPr>
                  <w:rStyle w:val="Hyperlink"/>
                  <w:rFonts w:ascii="Calibri" w:eastAsia="Calibri" w:hAnsi="Calibri" w:cs="Calibri"/>
                </w:rPr>
                <w:t>https://www.youtube.com/watch?v=xsdbUMWzyTQ</w:t>
              </w:r>
            </w:hyperlink>
          </w:p>
        </w:tc>
      </w:tr>
      <w:tr w:rsidR="74736FA8" w14:paraId="5FFB007A" w14:textId="77777777" w:rsidTr="009750DA">
        <w:tc>
          <w:tcPr>
            <w:tcW w:w="1705" w:type="dxa"/>
            <w:vAlign w:val="center"/>
          </w:tcPr>
          <w:p w14:paraId="22BD4469" w14:textId="45D89FEE" w:rsidR="573D5F79" w:rsidRDefault="573D5F79" w:rsidP="009750DA">
            <w:pPr>
              <w:jc w:val="center"/>
            </w:pPr>
            <w:r>
              <w:t>2</w:t>
            </w:r>
            <w:r w:rsidRPr="74736FA8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5220" w:type="dxa"/>
          </w:tcPr>
          <w:p w14:paraId="74ACB6A3" w14:textId="31C96927" w:rsidR="74736FA8" w:rsidRDefault="73CA3468" w:rsidP="009750DA">
            <w:pPr>
              <w:jc w:val="center"/>
            </w:pPr>
            <w:r>
              <w:t>Using popsicle sticks, crayons, markers, or kitchenware utens</w:t>
            </w:r>
            <w:r w:rsidR="66B6CC06">
              <w:t>ils</w:t>
            </w:r>
            <w:r w:rsidR="4F4F71AC">
              <w:t>, make rhythms four beat rhythm patters and perform them (clap, tap on the floor, spoon and pan, etc.).</w:t>
            </w:r>
            <w:r w:rsidR="48F9AB0F">
              <w:t xml:space="preserve"> </w:t>
            </w:r>
            <w:r w:rsidR="5CFB606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8F872F" wp14:editId="5A6C392C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401320</wp:posOffset>
                  </wp:positionV>
                  <wp:extent cx="721360" cy="961390"/>
                  <wp:effectExtent l="0" t="5715" r="0" b="0"/>
                  <wp:wrapSquare wrapText="bothSides"/>
                  <wp:docPr id="404196173" name="Picture 404196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136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14:paraId="706E5B9B" w14:textId="274C8A56" w:rsidR="74736FA8" w:rsidRDefault="6E73A606" w:rsidP="009750DA">
            <w:r>
              <w:t xml:space="preserve">Watch the story of Peter and the Wolf.  Who are the characters in the story?  What instrument represented each character?  </w:t>
            </w:r>
            <w:r w:rsidR="1114DFDE">
              <w:t>What was the problem in the story and what was the solution?</w:t>
            </w:r>
          </w:p>
          <w:p w14:paraId="6009B22F" w14:textId="5FE9EE29" w:rsidR="74736FA8" w:rsidRDefault="009C0D94" w:rsidP="009750DA">
            <w:hyperlink r:id="rId12">
              <w:r w:rsidR="1114DFDE" w:rsidRPr="2FC686B6">
                <w:rPr>
                  <w:rStyle w:val="Hyperlink"/>
                  <w:rFonts w:ascii="Calibri" w:eastAsia="Calibri" w:hAnsi="Calibri" w:cs="Calibri"/>
                </w:rPr>
                <w:t>https://www.youtube.com/watch?v=Va8Uz6MoKLg</w:t>
              </w:r>
            </w:hyperlink>
          </w:p>
          <w:p w14:paraId="29F9F496" w14:textId="2B4E5DEB" w:rsidR="74736FA8" w:rsidRDefault="74736FA8" w:rsidP="009750DA">
            <w:pPr>
              <w:rPr>
                <w:rFonts w:ascii="Calibri" w:eastAsia="Calibri" w:hAnsi="Calibri" w:cs="Calibri"/>
              </w:rPr>
            </w:pPr>
          </w:p>
        </w:tc>
      </w:tr>
      <w:tr w:rsidR="74736FA8" w14:paraId="49EDEA98" w14:textId="77777777" w:rsidTr="009750DA">
        <w:tc>
          <w:tcPr>
            <w:tcW w:w="1705" w:type="dxa"/>
            <w:vAlign w:val="center"/>
          </w:tcPr>
          <w:p w14:paraId="6EA57220" w14:textId="68B7C270" w:rsidR="573D5F79" w:rsidRDefault="573D5F79" w:rsidP="009750DA">
            <w:pPr>
              <w:jc w:val="center"/>
            </w:pPr>
            <w:r>
              <w:t>3</w:t>
            </w:r>
            <w:r w:rsidRPr="74736FA8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5220" w:type="dxa"/>
          </w:tcPr>
          <w:p w14:paraId="72B8F50F" w14:textId="79C3CC55" w:rsidR="74736FA8" w:rsidRDefault="52D6E1CD" w:rsidP="009750DA">
            <w:pPr>
              <w:spacing w:line="257" w:lineRule="auto"/>
            </w:pPr>
            <w:r w:rsidRPr="598C0743">
              <w:rPr>
                <w:rFonts w:ascii="Calibri" w:eastAsia="Calibri" w:hAnsi="Calibri" w:cs="Calibri"/>
              </w:rPr>
              <w:t xml:space="preserve">Listen to the book “The Amazing </w:t>
            </w:r>
            <w:proofErr w:type="spellStart"/>
            <w:r w:rsidRPr="598C0743">
              <w:rPr>
                <w:rFonts w:ascii="Calibri" w:eastAsia="Calibri" w:hAnsi="Calibri" w:cs="Calibri"/>
              </w:rPr>
              <w:t>Farkle</w:t>
            </w:r>
            <w:proofErr w:type="spellEnd"/>
            <w:r w:rsidRPr="598C0743">
              <w:rPr>
                <w:rFonts w:ascii="Calibri" w:eastAsia="Calibri" w:hAnsi="Calibri" w:cs="Calibri"/>
              </w:rPr>
              <w:t xml:space="preserve"> McBride”.</w:t>
            </w:r>
          </w:p>
          <w:p w14:paraId="0D9053B6" w14:textId="45428C69" w:rsidR="74736FA8" w:rsidRDefault="009C0D94" w:rsidP="009750DA">
            <w:pPr>
              <w:spacing w:line="257" w:lineRule="auto"/>
            </w:pPr>
            <w:hyperlink r:id="rId13">
              <w:r w:rsidR="52D6E1CD" w:rsidRPr="598C0743">
                <w:rPr>
                  <w:rStyle w:val="Hyperlink"/>
                  <w:rFonts w:ascii="Calibri" w:eastAsia="Calibri" w:hAnsi="Calibri" w:cs="Calibri"/>
                  <w:color w:val="0563C1"/>
                </w:rPr>
                <w:t>https://www.youtube.com/watch?v=oM5pmq5nr1Q</w:t>
              </w:r>
            </w:hyperlink>
          </w:p>
          <w:p w14:paraId="55476583" w14:textId="1464DB0F" w:rsidR="74736FA8" w:rsidRDefault="74736FA8" w:rsidP="009750DA"/>
        </w:tc>
        <w:tc>
          <w:tcPr>
            <w:tcW w:w="7200" w:type="dxa"/>
          </w:tcPr>
          <w:p w14:paraId="5D264FD1" w14:textId="078B4FBD" w:rsidR="74736FA8" w:rsidRDefault="62FBB747" w:rsidP="009750DA">
            <w:r>
              <w:t>Play Young Person’s Guide to the Orchestra!  After you click on the link, click register, pick a secret name and a password, then go back a page, click Login thi</w:t>
            </w:r>
            <w:r w:rsidR="17B30A99">
              <w:t xml:space="preserve">s time (using your secret name and password) and play!  </w:t>
            </w:r>
            <w:hyperlink r:id="rId14">
              <w:r w:rsidR="17B30A99" w:rsidRPr="2FC686B6">
                <w:rPr>
                  <w:rStyle w:val="Hyperlink"/>
                </w:rPr>
                <w:t>https://listeningadventures.carnegiehall.org/</w:t>
              </w:r>
            </w:hyperlink>
          </w:p>
        </w:tc>
      </w:tr>
      <w:tr w:rsidR="74736FA8" w14:paraId="0E9C79D8" w14:textId="77777777" w:rsidTr="009750DA">
        <w:tc>
          <w:tcPr>
            <w:tcW w:w="1705" w:type="dxa"/>
            <w:vAlign w:val="center"/>
          </w:tcPr>
          <w:p w14:paraId="49FD5049" w14:textId="43126094" w:rsidR="573D5F79" w:rsidRDefault="573D5F79" w:rsidP="009750DA">
            <w:pPr>
              <w:jc w:val="center"/>
            </w:pPr>
            <w:r>
              <w:t>4</w:t>
            </w:r>
            <w:r w:rsidRPr="74736FA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220" w:type="dxa"/>
          </w:tcPr>
          <w:p w14:paraId="684493DE" w14:textId="7278EB24" w:rsidR="74736FA8" w:rsidRDefault="77BE4C17" w:rsidP="009750DA">
            <w:pPr>
              <w:spacing w:line="257" w:lineRule="auto"/>
            </w:pPr>
            <w:r w:rsidRPr="28EB2EB9">
              <w:rPr>
                <w:rFonts w:ascii="Calibri" w:eastAsia="Calibri" w:hAnsi="Calibri" w:cs="Calibri"/>
              </w:rPr>
              <w:t>Choose a folk song (Mary Had a Little Lamb, Twinkle, Twinkle, Row, Row, Row Your Boat…). Change the lyrics to express how you’re feeling today.</w:t>
            </w:r>
          </w:p>
        </w:tc>
        <w:tc>
          <w:tcPr>
            <w:tcW w:w="7200" w:type="dxa"/>
          </w:tcPr>
          <w:p w14:paraId="118D12EF" w14:textId="31A0B905" w:rsidR="74736FA8" w:rsidRDefault="623A0F1C" w:rsidP="009750DA">
            <w:r>
              <w:t>Listen to Aaron Copland’s “Hoe-Down” from Rodeo.  Write down your thoughts.  Is this</w:t>
            </w:r>
            <w:r w:rsidR="24C2A653">
              <w:t xml:space="preserve"> an upbeat song or a more mellow piece?  How do you know?  What did it remind you of?  Why? </w:t>
            </w:r>
          </w:p>
          <w:p w14:paraId="20F43106" w14:textId="06592354" w:rsidR="74736FA8" w:rsidRPr="009750DA" w:rsidRDefault="009C0D94" w:rsidP="009750DA">
            <w:hyperlink r:id="rId15">
              <w:r w:rsidR="24C2A653" w:rsidRPr="2FC686B6">
                <w:rPr>
                  <w:rStyle w:val="Hyperlink"/>
                  <w:rFonts w:ascii="Calibri" w:eastAsia="Calibri" w:hAnsi="Calibri" w:cs="Calibri"/>
                </w:rPr>
                <w:t>https://www.youtube.com/watch?v=dYdDYSTEuWo</w:t>
              </w:r>
            </w:hyperlink>
          </w:p>
        </w:tc>
      </w:tr>
      <w:tr w:rsidR="74736FA8" w14:paraId="153951A1" w14:textId="77777777" w:rsidTr="009750DA">
        <w:tc>
          <w:tcPr>
            <w:tcW w:w="1705" w:type="dxa"/>
            <w:vAlign w:val="center"/>
          </w:tcPr>
          <w:p w14:paraId="0EB2DEE5" w14:textId="40138287" w:rsidR="573D5F79" w:rsidRDefault="573D5F79" w:rsidP="009750DA">
            <w:pPr>
              <w:jc w:val="center"/>
            </w:pPr>
            <w:r>
              <w:t>5</w:t>
            </w:r>
            <w:r w:rsidRPr="74736FA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220" w:type="dxa"/>
          </w:tcPr>
          <w:p w14:paraId="3A2AD5F6" w14:textId="0A582465" w:rsidR="74736FA8" w:rsidRDefault="298F17E9" w:rsidP="009750DA">
            <w:r>
              <w:t>Creat</w:t>
            </w:r>
            <w:r w:rsidR="6B0217FC">
              <w:t>e</w:t>
            </w:r>
            <w:r>
              <w:t xml:space="preserve"> a playlist of your life with three to five songs. You can showcase one “chapter” </w:t>
            </w:r>
            <w:r w:rsidR="303AF071">
              <w:t xml:space="preserve">or grade level </w:t>
            </w:r>
            <w:r>
              <w:t>of your life</w:t>
            </w:r>
            <w:r w:rsidR="00FB00FD">
              <w:t>.</w:t>
            </w:r>
            <w:r>
              <w:t xml:space="preserve"> </w:t>
            </w:r>
            <w:r w:rsidR="638D15D8">
              <w:t xml:space="preserve">Think about </w:t>
            </w:r>
            <w:r>
              <w:t>what each song means to you. Have someone from your life also list some songs</w:t>
            </w:r>
            <w:r w:rsidR="02FFFD36">
              <w:t xml:space="preserve"> for their “chapters”. See how you may connect.</w:t>
            </w:r>
          </w:p>
        </w:tc>
        <w:tc>
          <w:tcPr>
            <w:tcW w:w="7200" w:type="dxa"/>
          </w:tcPr>
          <w:p w14:paraId="44B757E4" w14:textId="1696BF9E" w:rsidR="74736FA8" w:rsidRDefault="0E7DB5CF" w:rsidP="009750DA">
            <w:r>
              <w:t>Watch Mega Disasters-The Edmund Fitzgerald</w:t>
            </w:r>
          </w:p>
          <w:p w14:paraId="60DBA3A9" w14:textId="3226ABB7" w:rsidR="74736FA8" w:rsidRDefault="009C0D94" w:rsidP="009750DA">
            <w:hyperlink r:id="rId16">
              <w:r w:rsidR="0E7DB5CF" w:rsidRPr="2FC686B6">
                <w:rPr>
                  <w:rStyle w:val="Hyperlink"/>
                  <w:rFonts w:ascii="Calibri" w:eastAsia="Calibri" w:hAnsi="Calibri" w:cs="Calibri"/>
                </w:rPr>
                <w:t>https://www.youtube.com/watch?v=o9ijE_XzW-8&amp;t=156s</w:t>
              </w:r>
            </w:hyperlink>
          </w:p>
          <w:p w14:paraId="1D5A6CF8" w14:textId="2194DDBD" w:rsidR="74736FA8" w:rsidRDefault="0E7DB5CF" w:rsidP="009750DA">
            <w:pPr>
              <w:rPr>
                <w:rFonts w:ascii="Calibri" w:eastAsia="Calibri" w:hAnsi="Calibri" w:cs="Calibri"/>
              </w:rPr>
            </w:pPr>
            <w:r w:rsidRPr="2FC686B6">
              <w:rPr>
                <w:rFonts w:ascii="Calibri" w:eastAsia="Calibri" w:hAnsi="Calibri" w:cs="Calibri"/>
              </w:rPr>
              <w:t xml:space="preserve">After that, listen to </w:t>
            </w:r>
            <w:r w:rsidR="02C82490" w:rsidRPr="2FC686B6">
              <w:rPr>
                <w:rFonts w:ascii="Calibri" w:eastAsia="Calibri" w:hAnsi="Calibri" w:cs="Calibri"/>
              </w:rPr>
              <w:t>the song Gordon Lightfoot wrote in response</w:t>
            </w:r>
            <w:r w:rsidR="14E9F812" w:rsidRPr="2FC686B6">
              <w:rPr>
                <w:rFonts w:ascii="Calibri" w:eastAsia="Calibri" w:hAnsi="Calibri" w:cs="Calibri"/>
              </w:rPr>
              <w:t xml:space="preserve">.  </w:t>
            </w:r>
          </w:p>
          <w:p w14:paraId="1A5A1E71" w14:textId="146987AE" w:rsidR="74736FA8" w:rsidRDefault="009C0D94" w:rsidP="009750DA">
            <w:hyperlink r:id="rId17">
              <w:r w:rsidR="02C82490" w:rsidRPr="2FC686B6">
                <w:rPr>
                  <w:rStyle w:val="Hyperlink"/>
                  <w:rFonts w:ascii="Calibri" w:eastAsia="Calibri" w:hAnsi="Calibri" w:cs="Calibri"/>
                </w:rPr>
                <w:t>https://www.youtube.com/watch?v=o9ijE_XzW-8&amp;t=156s</w:t>
              </w:r>
            </w:hyperlink>
          </w:p>
          <w:p w14:paraId="7AF1CD2A" w14:textId="12592D55" w:rsidR="74736FA8" w:rsidRDefault="280BB72B" w:rsidP="009750DA">
            <w:pPr>
              <w:rPr>
                <w:rFonts w:ascii="Calibri" w:eastAsia="Calibri" w:hAnsi="Calibri" w:cs="Calibri"/>
              </w:rPr>
            </w:pPr>
            <w:r w:rsidRPr="2FC686B6">
              <w:rPr>
                <w:rFonts w:ascii="Calibri" w:eastAsia="Calibri" w:hAnsi="Calibri" w:cs="Calibri"/>
              </w:rPr>
              <w:t>W</w:t>
            </w:r>
            <w:r w:rsidR="02C82490" w:rsidRPr="2FC686B6">
              <w:rPr>
                <w:rFonts w:ascii="Calibri" w:eastAsia="Calibri" w:hAnsi="Calibri" w:cs="Calibri"/>
              </w:rPr>
              <w:t xml:space="preserve">hat lyrics would you write </w:t>
            </w:r>
            <w:r w:rsidR="0CBDE1D7" w:rsidRPr="2FC686B6">
              <w:rPr>
                <w:rFonts w:ascii="Calibri" w:eastAsia="Calibri" w:hAnsi="Calibri" w:cs="Calibri"/>
              </w:rPr>
              <w:t xml:space="preserve">about the pandemic we are </w:t>
            </w:r>
            <w:r w:rsidR="42B9D89A" w:rsidRPr="2FC686B6">
              <w:rPr>
                <w:rFonts w:ascii="Calibri" w:eastAsia="Calibri" w:hAnsi="Calibri" w:cs="Calibri"/>
              </w:rPr>
              <w:t>facing</w:t>
            </w:r>
            <w:r w:rsidR="0CBDE1D7" w:rsidRPr="2FC686B6">
              <w:rPr>
                <w:rFonts w:ascii="Calibri" w:eastAsia="Calibri" w:hAnsi="Calibri" w:cs="Calibri"/>
              </w:rPr>
              <w:t xml:space="preserve"> now?</w:t>
            </w:r>
            <w:r w:rsidR="5CECB999" w:rsidRPr="2FC686B6">
              <w:rPr>
                <w:rFonts w:ascii="Calibri" w:eastAsia="Calibri" w:hAnsi="Calibri" w:cs="Calibri"/>
              </w:rPr>
              <w:t xml:space="preserve">  How has it </w:t>
            </w:r>
            <w:proofErr w:type="spellStart"/>
            <w:r w:rsidR="5CECB999" w:rsidRPr="2FC686B6">
              <w:rPr>
                <w:rFonts w:ascii="Calibri" w:eastAsia="Calibri" w:hAnsi="Calibri" w:cs="Calibri"/>
              </w:rPr>
              <w:t>effected you</w:t>
            </w:r>
            <w:proofErr w:type="spellEnd"/>
            <w:r w:rsidR="5CECB999" w:rsidRPr="2FC686B6">
              <w:rPr>
                <w:rFonts w:ascii="Calibri" w:eastAsia="Calibri" w:hAnsi="Calibri" w:cs="Calibri"/>
              </w:rPr>
              <w:t>?</w:t>
            </w:r>
            <w:r w:rsidR="0CBDE1D7" w:rsidRPr="2FC686B6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083E90D5" w14:textId="49819B5F" w:rsidR="009750DA" w:rsidRDefault="009750DA" w:rsidP="009750DA">
      <w:pPr>
        <w:pStyle w:val="Head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2B37FD4" wp14:editId="4967EE87">
            <wp:simplePos x="0" y="0"/>
            <wp:positionH relativeFrom="margin">
              <wp:posOffset>8166100</wp:posOffset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B78038A" wp14:editId="362C84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Extended At-Home </w:t>
      </w:r>
      <w:r w:rsidRPr="00AF0406">
        <w:rPr>
          <w:sz w:val="48"/>
          <w:szCs w:val="48"/>
        </w:rPr>
        <w:t>Learning</w:t>
      </w:r>
      <w:r>
        <w:rPr>
          <w:sz w:val="48"/>
          <w:szCs w:val="48"/>
        </w:rPr>
        <w:t xml:space="preserve">: </w:t>
      </w:r>
      <w:r w:rsidR="00A92005">
        <w:rPr>
          <w:sz w:val="48"/>
          <w:szCs w:val="48"/>
        </w:rPr>
        <w:t>Menu</w:t>
      </w:r>
      <w:bookmarkStart w:id="0" w:name="_GoBack"/>
      <w:bookmarkEnd w:id="0"/>
      <w:r>
        <w:rPr>
          <w:sz w:val="48"/>
          <w:szCs w:val="48"/>
        </w:rPr>
        <w:t xml:space="preserve"> 4</w:t>
      </w:r>
    </w:p>
    <w:p w14:paraId="6346EB08" w14:textId="77777777" w:rsidR="009750DA" w:rsidRPr="00991FD6" w:rsidRDefault="009750DA" w:rsidP="009750DA">
      <w:pPr>
        <w:pStyle w:val="Header"/>
        <w:jc w:val="center"/>
        <w:rPr>
          <w:sz w:val="48"/>
          <w:szCs w:val="48"/>
        </w:rPr>
      </w:pPr>
      <w:r w:rsidRPr="00AF0406">
        <w:rPr>
          <w:sz w:val="48"/>
          <w:szCs w:val="48"/>
        </w:rPr>
        <w:t>Music Opportunities</w:t>
      </w:r>
    </w:p>
    <w:p w14:paraId="4347145A" w14:textId="73F25587" w:rsidR="74736FA8" w:rsidRDefault="74736FA8" w:rsidP="74736FA8"/>
    <w:sectPr w:rsidR="74736FA8" w:rsidSect="009750DA">
      <w:headerReference w:type="default" r:id="rId20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0722" w14:textId="77777777" w:rsidR="009C0D94" w:rsidRDefault="009C0D94" w:rsidP="009750DA">
      <w:pPr>
        <w:spacing w:after="0" w:line="240" w:lineRule="auto"/>
      </w:pPr>
      <w:r>
        <w:separator/>
      </w:r>
    </w:p>
  </w:endnote>
  <w:endnote w:type="continuationSeparator" w:id="0">
    <w:p w14:paraId="2422C220" w14:textId="77777777" w:rsidR="009C0D94" w:rsidRDefault="009C0D94" w:rsidP="0097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D666" w14:textId="77777777" w:rsidR="009C0D94" w:rsidRDefault="009C0D94" w:rsidP="009750DA">
      <w:pPr>
        <w:spacing w:after="0" w:line="240" w:lineRule="auto"/>
      </w:pPr>
      <w:r>
        <w:separator/>
      </w:r>
    </w:p>
  </w:footnote>
  <w:footnote w:type="continuationSeparator" w:id="0">
    <w:p w14:paraId="44A76AE6" w14:textId="77777777" w:rsidR="009C0D94" w:rsidRDefault="009C0D94" w:rsidP="0097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F746" w14:textId="6841C727" w:rsidR="009750DA" w:rsidRDefault="009750DA" w:rsidP="009750DA">
    <w:pPr>
      <w:pStyle w:val="Header"/>
      <w:jc w:val="center"/>
    </w:pPr>
    <w:r>
      <w:rPr>
        <w:noProof/>
      </w:rPr>
      <w:drawing>
        <wp:inline distT="0" distB="0" distL="0" distR="0" wp14:anchorId="3E821F79" wp14:editId="20FE4BE9">
          <wp:extent cx="1670050" cy="442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576" cy="44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6ADD29"/>
    <w:rsid w:val="009750DA"/>
    <w:rsid w:val="009C0D94"/>
    <w:rsid w:val="00A92005"/>
    <w:rsid w:val="00FB00FD"/>
    <w:rsid w:val="01032B76"/>
    <w:rsid w:val="01870981"/>
    <w:rsid w:val="02C82490"/>
    <w:rsid w:val="02FFFD36"/>
    <w:rsid w:val="032608DA"/>
    <w:rsid w:val="0A773BCB"/>
    <w:rsid w:val="0CBDE1D7"/>
    <w:rsid w:val="0CE61A22"/>
    <w:rsid w:val="0DA29403"/>
    <w:rsid w:val="0E7DB5CF"/>
    <w:rsid w:val="1114DFDE"/>
    <w:rsid w:val="14E9F812"/>
    <w:rsid w:val="15849C22"/>
    <w:rsid w:val="17B30A99"/>
    <w:rsid w:val="183F2D5D"/>
    <w:rsid w:val="1ACE4175"/>
    <w:rsid w:val="1E7F05AF"/>
    <w:rsid w:val="1F3363E1"/>
    <w:rsid w:val="20235AC3"/>
    <w:rsid w:val="205EFBF5"/>
    <w:rsid w:val="21C5682A"/>
    <w:rsid w:val="24C2A653"/>
    <w:rsid w:val="280BB72B"/>
    <w:rsid w:val="2844BEC0"/>
    <w:rsid w:val="28EB2EB9"/>
    <w:rsid w:val="298F17E9"/>
    <w:rsid w:val="2A16D048"/>
    <w:rsid w:val="2E397979"/>
    <w:rsid w:val="2FC686B6"/>
    <w:rsid w:val="30201B11"/>
    <w:rsid w:val="303AF071"/>
    <w:rsid w:val="30707A19"/>
    <w:rsid w:val="3696E7CD"/>
    <w:rsid w:val="376BB960"/>
    <w:rsid w:val="37982317"/>
    <w:rsid w:val="38811B05"/>
    <w:rsid w:val="42B9D89A"/>
    <w:rsid w:val="448F6936"/>
    <w:rsid w:val="45C3ACD1"/>
    <w:rsid w:val="47AA8355"/>
    <w:rsid w:val="48F9AB0F"/>
    <w:rsid w:val="491C0277"/>
    <w:rsid w:val="49A941A5"/>
    <w:rsid w:val="4AD5962D"/>
    <w:rsid w:val="4B155D34"/>
    <w:rsid w:val="4BACF6F0"/>
    <w:rsid w:val="4E2C0C48"/>
    <w:rsid w:val="4EAD16FC"/>
    <w:rsid w:val="4F4F71AC"/>
    <w:rsid w:val="514D1030"/>
    <w:rsid w:val="51E13532"/>
    <w:rsid w:val="52D6E1CD"/>
    <w:rsid w:val="5439A271"/>
    <w:rsid w:val="562E975A"/>
    <w:rsid w:val="573D5F79"/>
    <w:rsid w:val="591F91EB"/>
    <w:rsid w:val="598C0743"/>
    <w:rsid w:val="5BABA713"/>
    <w:rsid w:val="5CA98765"/>
    <w:rsid w:val="5CECB999"/>
    <w:rsid w:val="5CFB6066"/>
    <w:rsid w:val="5DC977CC"/>
    <w:rsid w:val="5F1DA0DB"/>
    <w:rsid w:val="61AA157E"/>
    <w:rsid w:val="623A0F1C"/>
    <w:rsid w:val="62EF72C0"/>
    <w:rsid w:val="62FBB747"/>
    <w:rsid w:val="63222D4A"/>
    <w:rsid w:val="638D15D8"/>
    <w:rsid w:val="656ADD29"/>
    <w:rsid w:val="6649CED5"/>
    <w:rsid w:val="66B6CC06"/>
    <w:rsid w:val="6755EF6A"/>
    <w:rsid w:val="6832FC36"/>
    <w:rsid w:val="6A62CF17"/>
    <w:rsid w:val="6B0217FC"/>
    <w:rsid w:val="6B976B6C"/>
    <w:rsid w:val="6E73A606"/>
    <w:rsid w:val="70F753D5"/>
    <w:rsid w:val="718542EE"/>
    <w:rsid w:val="72848DEE"/>
    <w:rsid w:val="73CA3468"/>
    <w:rsid w:val="74736FA8"/>
    <w:rsid w:val="75E3746A"/>
    <w:rsid w:val="767D7065"/>
    <w:rsid w:val="77BE4C17"/>
    <w:rsid w:val="78286A1E"/>
    <w:rsid w:val="7A4BE79D"/>
    <w:rsid w:val="7A9C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DD29"/>
  <w15:chartTrackingRefBased/>
  <w15:docId w15:val="{51056586-0482-4068-AF41-22A779BE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DA"/>
  </w:style>
  <w:style w:type="paragraph" w:styleId="Footer">
    <w:name w:val="footer"/>
    <w:basedOn w:val="Normal"/>
    <w:link w:val="FooterChar"/>
    <w:uiPriority w:val="99"/>
    <w:unhideWhenUsed/>
    <w:rsid w:val="0097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oM5pmq5nr1Q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a8Uz6MoKLg" TargetMode="External"/><Relationship Id="rId17" Type="http://schemas.openxmlformats.org/officeDocument/2006/relationships/hyperlink" Target="https://www.youtube.com/watch?v=o9ijE_XzW-8&amp;t=156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9ijE_XzW-8&amp;t=156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YdDYSTEuWo" TargetMode="External"/><Relationship Id="rId10" Type="http://schemas.openxmlformats.org/officeDocument/2006/relationships/hyperlink" Target="https://www.youtube.com/watch?v=xsdbUMWzyTQ" TargetMode="External"/><Relationship Id="rId19" Type="http://schemas.openxmlformats.org/officeDocument/2006/relationships/hyperlink" Target="https://pixabay.com/en/music-notes-melody-sound-2028528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C03fEfexRHA" TargetMode="External"/><Relationship Id="rId14" Type="http://schemas.openxmlformats.org/officeDocument/2006/relationships/hyperlink" Target="https://listeningadventures.carnegiehall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F9546-0468-41C3-87F4-97D104FFA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092D7-364B-4C3B-B7D8-9ECC1A562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DE460-5638-4449-92A3-CA2299B9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McKenna</dc:creator>
  <cp:keywords/>
  <dc:description/>
  <cp:lastModifiedBy>Lindsey Diehl</cp:lastModifiedBy>
  <cp:revision>3</cp:revision>
  <dcterms:created xsi:type="dcterms:W3CDTF">2020-04-27T22:27:00Z</dcterms:created>
  <dcterms:modified xsi:type="dcterms:W3CDTF">2021-09-07T19:50:00Z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